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autoSpaceDE w:val="0"/>
        <w:autoSpaceDN w:val="0"/>
        <w:adjustRightInd w:val="0"/>
        <w:snapToGrid w:val="0"/>
        <w:jc w:val="both"/>
        <w:rPr>
          <w:rFonts w:ascii="Times New Roman" w:hAnsi="Times New Roman" w:eastAsia="宋体" w:cs="Times New Roman"/>
          <w:b/>
          <w:kern w:val="2"/>
        </w:rPr>
      </w:pPr>
      <w:r>
        <w:rPr>
          <w:rFonts w:ascii="Times New Roman" w:hAnsi="Times New Roman" w:eastAsia="宋体" w:cs="Times New Roman"/>
          <w:b/>
          <w:kern w:val="2"/>
        </w:rPr>
        <w:t>3GPP TSG RAN WG1 #10</w:t>
      </w:r>
      <w:r>
        <w:rPr>
          <w:rFonts w:hint="eastAsia" w:ascii="Times New Roman" w:hAnsi="Times New Roman" w:eastAsia="宋体" w:cs="Times New Roman"/>
          <w:b/>
          <w:kern w:val="2"/>
          <w:lang w:val="en-US" w:eastAsia="zh-CN"/>
        </w:rPr>
        <w:t>6</w:t>
      </w:r>
      <w:r>
        <w:rPr>
          <w:rFonts w:ascii="Times New Roman" w:hAnsi="Times New Roman" w:eastAsia="宋体" w:cs="Times New Roman"/>
          <w:b/>
          <w:kern w:val="2"/>
        </w:rPr>
        <w:t>-e</w:t>
      </w:r>
      <w:r>
        <w:rPr>
          <w:rFonts w:ascii="Times New Roman" w:hAnsi="Times New Roman" w:eastAsia="宋体" w:cs="Times New Roman"/>
          <w:b/>
          <w:kern w:val="2"/>
        </w:rPr>
        <w:tab/>
      </w:r>
      <w:r>
        <w:rPr>
          <w:rFonts w:ascii="Times New Roman" w:hAnsi="Times New Roman" w:eastAsia="宋体" w:cs="Times New Roman"/>
          <w:b/>
          <w:kern w:val="2"/>
        </w:rPr>
        <w:t>R1-</w:t>
      </w:r>
      <w:r>
        <w:rPr>
          <w:rFonts w:hint="eastAsia" w:ascii="Times New Roman" w:hAnsi="Times New Roman" w:eastAsia="宋体" w:cs="Times New Roman"/>
          <w:b/>
          <w:kern w:val="2"/>
        </w:rPr>
        <w:t>2106999</w:t>
      </w:r>
    </w:p>
    <w:p>
      <w:pPr>
        <w:tabs>
          <w:tab w:val="right" w:pos="9216"/>
        </w:tabs>
        <w:autoSpaceDE w:val="0"/>
        <w:autoSpaceDN w:val="0"/>
        <w:adjustRightInd w:val="0"/>
        <w:snapToGrid w:val="0"/>
        <w:rPr>
          <w:rFonts w:hint="eastAsia" w:ascii="Times New Roman" w:hAnsi="Times New Roman" w:eastAsia="宋体" w:cs="Times New Roman"/>
          <w:b/>
          <w:bCs/>
          <w:lang w:eastAsia="zh-CN"/>
        </w:rPr>
      </w:pPr>
      <w:r>
        <w:rPr>
          <w:rFonts w:ascii="Times New Roman" w:hAnsi="Times New Roman" w:eastAsia="宋体" w:cs="Times New Roman"/>
          <w:b/>
          <w:bCs/>
        </w:rPr>
        <w:t xml:space="preserve">e-Meeting, </w:t>
      </w:r>
      <w:r>
        <w:rPr>
          <w:rFonts w:hint="eastAsia" w:ascii="Times New Roman" w:hAnsi="Times New Roman" w:eastAsia="宋体" w:cs="Times New Roman"/>
          <w:b/>
          <w:bCs/>
          <w:lang w:val="en-US" w:eastAsia="zh-CN"/>
        </w:rPr>
        <w:t>August</w:t>
      </w:r>
      <w:r>
        <w:rPr>
          <w:rFonts w:ascii="Times New Roman" w:hAnsi="Times New Roman" w:eastAsia="宋体" w:cs="Times New Roman"/>
          <w:b/>
          <w:bCs/>
        </w:rPr>
        <w:t xml:space="preserve"> </w:t>
      </w:r>
      <w:r>
        <w:rPr>
          <w:rFonts w:hint="eastAsia" w:ascii="Times New Roman" w:hAnsi="Times New Roman" w:eastAsia="宋体" w:cs="Times New Roman"/>
          <w:b/>
          <w:bCs/>
          <w:lang w:val="en-US" w:eastAsia="zh-CN"/>
        </w:rPr>
        <w:t>16</w:t>
      </w:r>
      <w:r>
        <w:rPr>
          <w:rFonts w:ascii="Times New Roman" w:hAnsi="Times New Roman" w:eastAsia="宋体" w:cs="Times New Roman"/>
          <w:b/>
          <w:bCs/>
          <w:vertAlign w:val="superscript"/>
        </w:rPr>
        <w:t xml:space="preserve">th </w:t>
      </w:r>
      <w:r>
        <w:rPr>
          <w:rFonts w:ascii="Times New Roman" w:hAnsi="Times New Roman" w:eastAsia="宋体" w:cs="Times New Roman"/>
          <w:b/>
          <w:bCs/>
        </w:rPr>
        <w:t xml:space="preserve">– </w:t>
      </w:r>
      <w:r>
        <w:rPr>
          <w:rFonts w:hint="eastAsia" w:ascii="Times New Roman" w:hAnsi="Times New Roman" w:eastAsia="宋体" w:cs="Times New Roman"/>
          <w:b/>
          <w:bCs/>
          <w:lang w:val="en-US" w:eastAsia="zh-CN"/>
        </w:rPr>
        <w:t>August</w:t>
      </w:r>
      <w:r>
        <w:rPr>
          <w:rFonts w:ascii="Times New Roman" w:hAnsi="Times New Roman" w:eastAsia="宋体" w:cs="Times New Roman"/>
          <w:b/>
          <w:bCs/>
        </w:rPr>
        <w:t xml:space="preserve"> </w:t>
      </w:r>
      <w:r>
        <w:rPr>
          <w:rFonts w:hint="eastAsia" w:ascii="Times New Roman" w:hAnsi="Times New Roman" w:eastAsia="宋体" w:cs="Times New Roman"/>
          <w:b/>
          <w:bCs/>
          <w:lang w:val="en-US" w:eastAsia="zh-CN"/>
        </w:rPr>
        <w:t>27</w:t>
      </w:r>
      <w:r>
        <w:rPr>
          <w:rFonts w:ascii="Times New Roman" w:hAnsi="Times New Roman" w:eastAsia="宋体" w:cs="Times New Roman"/>
          <w:b/>
          <w:bCs/>
          <w:vertAlign w:val="superscript"/>
        </w:rPr>
        <w:t>th</w:t>
      </w:r>
      <w:r>
        <w:rPr>
          <w:rFonts w:ascii="Times New Roman" w:hAnsi="Times New Roman" w:eastAsia="宋体" w:cs="Times New Roman"/>
          <w:b/>
          <w:bCs/>
        </w:rPr>
        <w:t>, 202</w:t>
      </w:r>
      <w:r>
        <w:rPr>
          <w:rFonts w:hint="eastAsia" w:ascii="Times New Roman" w:hAnsi="Times New Roman" w:eastAsia="宋体" w:cs="Times New Roman"/>
          <w:b/>
          <w:bCs/>
          <w:lang w:val="en-US" w:eastAsia="zh-CN"/>
        </w:rPr>
        <w:t>1</w:t>
      </w:r>
      <w:bookmarkStart w:id="2" w:name="_GoBack"/>
      <w:bookmarkEnd w:id="2"/>
    </w:p>
    <w:p>
      <w:pPr>
        <w:autoSpaceDE w:val="0"/>
        <w:autoSpaceDN w:val="0"/>
        <w:adjustRightInd w:val="0"/>
        <w:snapToGrid w:val="0"/>
        <w:spacing w:after="120"/>
        <w:jc w:val="both"/>
        <w:rPr>
          <w:rFonts w:ascii="Times New Roman" w:hAnsi="Times New Roman" w:eastAsia="宋体" w:cs="Times New Roman"/>
          <w:b/>
          <w:kern w:val="2"/>
        </w:rPr>
      </w:pPr>
    </w:p>
    <w:p>
      <w:pPr>
        <w:pStyle w:val="8"/>
        <w:tabs>
          <w:tab w:val="left" w:pos="1980"/>
        </w:tabs>
        <w:jc w:val="both"/>
        <w:rPr>
          <w:rFonts w:ascii="Times New Roman" w:hAnsi="Times New Roman" w:eastAsia="宋体"/>
          <w:b/>
          <w:kern w:val="2"/>
          <w:sz w:val="24"/>
          <w:szCs w:val="24"/>
          <w:lang w:val="en-US" w:eastAsia="zh-CN"/>
        </w:rPr>
      </w:pPr>
      <w:r>
        <w:rPr>
          <w:rFonts w:ascii="Times New Roman" w:hAnsi="Times New Roman" w:eastAsia="宋体"/>
          <w:b/>
          <w:kern w:val="2"/>
          <w:sz w:val="24"/>
          <w:szCs w:val="24"/>
          <w:lang w:val="en-US" w:eastAsia="zh-CN"/>
        </w:rPr>
        <w:t>Agenda Item:</w:t>
      </w:r>
      <w:r>
        <w:rPr>
          <w:rFonts w:ascii="Times New Roman" w:hAnsi="Times New Roman" w:eastAsia="宋体"/>
          <w:b/>
          <w:kern w:val="2"/>
          <w:sz w:val="24"/>
          <w:szCs w:val="24"/>
          <w:lang w:val="en-US" w:eastAsia="zh-CN"/>
        </w:rPr>
        <w:tab/>
      </w:r>
      <w:r>
        <w:rPr>
          <w:rFonts w:ascii="Times New Roman" w:hAnsi="Times New Roman" w:eastAsia="宋体"/>
          <w:b/>
          <w:kern w:val="2"/>
          <w:sz w:val="24"/>
          <w:szCs w:val="24"/>
          <w:lang w:val="en-US" w:eastAsia="zh-CN"/>
        </w:rPr>
        <w:t>8.</w:t>
      </w:r>
      <w:r>
        <w:rPr>
          <w:rFonts w:hint="eastAsia" w:ascii="Times New Roman" w:hAnsi="Times New Roman" w:eastAsia="宋体"/>
          <w:b/>
          <w:kern w:val="2"/>
          <w:sz w:val="24"/>
          <w:szCs w:val="24"/>
          <w:lang w:val="en-US" w:eastAsia="zh-CN"/>
        </w:rPr>
        <w:t>4</w:t>
      </w:r>
      <w:r>
        <w:rPr>
          <w:rFonts w:ascii="Times New Roman" w:hAnsi="Times New Roman" w:eastAsia="宋体"/>
          <w:b/>
          <w:kern w:val="2"/>
          <w:sz w:val="24"/>
          <w:szCs w:val="24"/>
          <w:lang w:val="en-US" w:eastAsia="zh-CN"/>
        </w:rPr>
        <w:t>.</w:t>
      </w:r>
      <w:r>
        <w:rPr>
          <w:rFonts w:hint="eastAsia" w:ascii="Times New Roman" w:hAnsi="Times New Roman" w:eastAsia="宋体"/>
          <w:b/>
          <w:kern w:val="2"/>
          <w:sz w:val="24"/>
          <w:szCs w:val="24"/>
          <w:lang w:val="en-US" w:eastAsia="zh-CN"/>
        </w:rPr>
        <w:t>4</w:t>
      </w:r>
    </w:p>
    <w:p>
      <w:pPr>
        <w:tabs>
          <w:tab w:val="left" w:pos="1985"/>
        </w:tabs>
        <w:rPr>
          <w:rFonts w:hint="default" w:ascii="Times New Roman" w:hAnsi="Times New Roman" w:eastAsia="宋体" w:cs="Times New Roman"/>
          <w:b/>
          <w:kern w:val="2"/>
          <w:lang w:val="en-US" w:eastAsia="zh-CN"/>
        </w:rPr>
      </w:pPr>
      <w:r>
        <w:rPr>
          <w:rFonts w:ascii="Times New Roman" w:hAnsi="Times New Roman" w:eastAsia="宋体" w:cs="Times New Roman"/>
          <w:b/>
          <w:kern w:val="2"/>
        </w:rPr>
        <w:t>Source:</w:t>
      </w:r>
      <w:r>
        <w:rPr>
          <w:rFonts w:ascii="Times New Roman" w:hAnsi="Times New Roman" w:eastAsia="宋体" w:cs="Times New Roman"/>
          <w:b/>
          <w:kern w:val="2"/>
        </w:rPr>
        <w:tab/>
      </w:r>
      <w:r>
        <w:rPr>
          <w:rFonts w:hint="eastAsia" w:ascii="Times New Roman" w:hAnsi="Times New Roman" w:eastAsia="宋体" w:cs="Times New Roman"/>
          <w:b/>
          <w:kern w:val="2"/>
          <w:lang w:val="en-US" w:eastAsia="zh-CN"/>
        </w:rPr>
        <w:t>Guangdong Communications and Network Institute</w:t>
      </w:r>
    </w:p>
    <w:p>
      <w:pPr>
        <w:ind w:left="1985" w:hanging="1985"/>
        <w:rPr>
          <w:rFonts w:hint="default" w:ascii="Times New Roman" w:hAnsi="Times New Roman" w:eastAsia="宋体" w:cs="Times New Roman"/>
          <w:b/>
          <w:kern w:val="2"/>
          <w:lang w:val="en-US" w:eastAsia="zh-CN"/>
        </w:rPr>
      </w:pPr>
      <w:r>
        <w:rPr>
          <w:rFonts w:ascii="Times New Roman" w:hAnsi="Times New Roman" w:eastAsia="宋体" w:cs="Times New Roman"/>
          <w:b/>
          <w:kern w:val="2"/>
        </w:rPr>
        <w:t>Title:</w:t>
      </w:r>
      <w:r>
        <w:rPr>
          <w:rFonts w:ascii="Times New Roman" w:hAnsi="Times New Roman" w:eastAsia="宋体" w:cs="Times New Roman"/>
          <w:b/>
          <w:kern w:val="2"/>
        </w:rPr>
        <w:tab/>
      </w:r>
      <w:r>
        <w:rPr>
          <w:rFonts w:hint="eastAsia" w:ascii="Times New Roman" w:hAnsi="Times New Roman" w:eastAsia="宋体" w:cs="Times New Roman"/>
          <w:b/>
          <w:kern w:val="2"/>
          <w:lang w:val="en-US" w:eastAsia="zh-CN"/>
        </w:rPr>
        <w:t>Discussion on channel models for marine and inland river scenes</w:t>
      </w:r>
    </w:p>
    <w:p>
      <w:pPr>
        <w:ind w:left="1985" w:hanging="1985"/>
        <w:rPr>
          <w:rFonts w:ascii="Times New Roman" w:hAnsi="Times New Roman" w:eastAsia="宋体" w:cs="Times New Roman"/>
          <w:b/>
          <w:kern w:val="2"/>
        </w:rPr>
      </w:pPr>
      <w:r>
        <w:rPr>
          <w:rFonts w:ascii="Times New Roman" w:hAnsi="Times New Roman" w:eastAsia="宋体" w:cs="Times New Roman"/>
          <w:b/>
          <w:kern w:val="2"/>
        </w:rPr>
        <w:t>Document for:</w:t>
      </w:r>
      <w:r>
        <w:rPr>
          <w:rFonts w:ascii="Times New Roman" w:hAnsi="Times New Roman" w:eastAsia="宋体" w:cs="Times New Roman"/>
          <w:b/>
          <w:kern w:val="2"/>
        </w:rPr>
        <w:tab/>
      </w:r>
      <w:r>
        <w:rPr>
          <w:rFonts w:ascii="Times New Roman" w:hAnsi="Times New Roman" w:eastAsia="宋体" w:cs="Times New Roman"/>
          <w:b/>
          <w:kern w:val="2"/>
        </w:rPr>
        <w:t>Discussion and Decision</w:t>
      </w:r>
    </w:p>
    <w:p>
      <w:pPr>
        <w:pStyle w:val="2"/>
        <w:rPr>
          <w:rFonts w:ascii="Times New Roman" w:hAnsi="Times New Roman"/>
        </w:rPr>
      </w:pPr>
      <w:bookmarkStart w:id="0" w:name="_Ref124589705"/>
      <w:bookmarkStart w:id="1" w:name="_Ref129681862"/>
      <w:r>
        <w:rPr>
          <w:rFonts w:ascii="Times New Roman" w:hAnsi="Times New Roman"/>
        </w:rPr>
        <w:t>1</w:t>
      </w:r>
      <w:r>
        <w:rPr>
          <w:rFonts w:ascii="Times New Roman" w:hAnsi="Times New Roman"/>
        </w:rPr>
        <w:tab/>
      </w:r>
      <w:r>
        <w:rPr>
          <w:rFonts w:ascii="Times New Roman" w:hAnsi="Times New Roman"/>
        </w:rPr>
        <w:t>Introduction</w:t>
      </w:r>
      <w:bookmarkEnd w:id="0"/>
      <w:bookmarkEnd w:id="1"/>
    </w:p>
    <w:p>
      <w:pPr>
        <w:rPr>
          <w:rFonts w:ascii="Times New Roman" w:hAnsi="Times New Roman" w:cs="Times New Roman"/>
          <w:lang w:val="en-GB"/>
        </w:rPr>
      </w:pPr>
      <w:r>
        <w:rPr>
          <w:rFonts w:ascii="Times New Roman" w:hAnsi="Times New Roman" w:cs="Times New Roman"/>
          <w:lang w:val="en-GB"/>
        </w:rPr>
        <w:t xml:space="preserve">One of the objectives of </w:t>
      </w:r>
      <w:r>
        <w:rPr>
          <w:rFonts w:hint="eastAsia" w:ascii="Times New Roman" w:hAnsi="Times New Roman" w:cs="Times New Roman"/>
          <w:lang w:val="en-GB"/>
        </w:rPr>
        <w:t>non-terrestrial networks</w:t>
      </w:r>
      <w:r>
        <w:rPr>
          <w:rFonts w:hint="eastAsia" w:ascii="Times New Roman" w:hAnsi="Times New Roman" w:cs="Times New Roman"/>
          <w:lang w:val="en-US" w:eastAsia="zh-CN"/>
        </w:rPr>
        <w:t xml:space="preserve"> (NTN)</w:t>
      </w:r>
      <w:r>
        <w:rPr>
          <w:rFonts w:ascii="Times New Roman" w:hAnsi="Times New Roman" w:cs="Times New Roman"/>
          <w:lang w:val="en-GB"/>
        </w:rPr>
        <w:t xml:space="preserve"> work item is </w:t>
      </w:r>
      <w:r>
        <w:rPr>
          <w:rFonts w:hint="eastAsia" w:ascii="Times New Roman" w:hAnsi="Times New Roman" w:cs="Times New Roman"/>
          <w:lang w:val="en-US" w:eastAsia="zh-CN"/>
        </w:rPr>
        <w:t>propose solutions for NR to support NTN</w:t>
      </w:r>
      <w:r>
        <w:rPr>
          <w:rFonts w:ascii="Times New Roman" w:hAnsi="Times New Roman" w:cs="Times New Roman"/>
          <w:lang w:val="en-GB"/>
        </w:rPr>
        <w:t xml:space="preserve"> and the previous meetings have agreed to improve the evaluation methodology by channel model updating. </w:t>
      </w:r>
      <w:r>
        <w:rPr>
          <w:rFonts w:hint="eastAsia" w:ascii="Times New Roman" w:hAnsi="Times New Roman" w:cs="Times New Roman"/>
          <w:lang w:val="en-US" w:eastAsia="zh-CN"/>
        </w:rPr>
        <w:t>River and ocean scenarios are key points in NTN for 5G NR. However, the channel models for marine and inland river scenes haven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t been discussed. For the different characteristic of the water environment, it is necessary to consider the channel models for these scenes. </w:t>
      </w:r>
      <w:r>
        <w:rPr>
          <w:rFonts w:ascii="Times New Roman" w:hAnsi="Times New Roman" w:cs="Times New Roman"/>
          <w:lang w:val="en-GB"/>
        </w:rPr>
        <w:t>More realistic channel models can speed up device and algorithm development iteration.</w:t>
      </w:r>
      <w:r>
        <w:rPr>
          <w:rFonts w:hint="eastAsia" w:ascii="Times New Roman" w:hAnsi="Times New Roman" w:cs="Times New Roman"/>
          <w:lang w:val="en-US" w:eastAsia="zh-CN"/>
        </w:rPr>
        <w:t xml:space="preserve"> </w:t>
      </w:r>
      <w:r>
        <w:rPr>
          <w:rFonts w:ascii="Times New Roman" w:hAnsi="Times New Roman" w:cs="Times New Roman"/>
          <w:lang w:val="en-GB"/>
        </w:rPr>
        <w:t xml:space="preserve">In this contribution, we discuss the necessity to update the current channel models and we further propose to introduce new channel models to fit </w:t>
      </w:r>
      <w:r>
        <w:rPr>
          <w:rFonts w:hint="eastAsia" w:ascii="Times New Roman" w:hAnsi="Times New Roman" w:cs="Times New Roman"/>
          <w:lang w:val="en-US" w:eastAsia="zh-CN"/>
        </w:rPr>
        <w:t>river and ocean</w:t>
      </w:r>
      <w:r>
        <w:rPr>
          <w:rFonts w:ascii="Times New Roman" w:hAnsi="Times New Roman" w:cs="Times New Roman"/>
          <w:lang w:val="en-GB"/>
        </w:rPr>
        <w:t xml:space="preserve"> scenarios which can not be covered by current channel models.</w:t>
      </w:r>
    </w:p>
    <w:p>
      <w:pPr>
        <w:pStyle w:val="2"/>
        <w:rPr>
          <w:rFonts w:ascii="Times New Roman" w:hAnsi="Times New Roman"/>
        </w:rPr>
      </w:pPr>
      <w:r>
        <w:rPr>
          <w:rFonts w:ascii="Times New Roman" w:hAnsi="Times New Roman"/>
          <w:lang w:val="en-US"/>
        </w:rPr>
        <w:t>2</w:t>
      </w:r>
      <w:r>
        <w:rPr>
          <w:rFonts w:ascii="Times New Roman" w:hAnsi="Times New Roman"/>
          <w:lang w:val="en-US"/>
        </w:rPr>
        <w:tab/>
      </w:r>
      <w:r>
        <w:rPr>
          <w:rFonts w:ascii="Times New Roman" w:hAnsi="Times New Roman"/>
        </w:rPr>
        <w:t>Discussion</w:t>
      </w:r>
    </w:p>
    <w:p>
      <w:pPr>
        <w:rPr>
          <w:rFonts w:hint="default" w:ascii="Times New Roman" w:hAnsi="Times New Roman" w:cs="Times New Roman"/>
          <w:lang w:val="en-US"/>
        </w:rPr>
      </w:pPr>
      <w:r>
        <w:rPr>
          <w:rFonts w:ascii="Times New Roman" w:hAnsi="Times New Roman" w:cs="Times New Roman"/>
          <w:lang w:val="en-GB"/>
        </w:rPr>
        <w:t xml:space="preserve">We now discuss </w:t>
      </w:r>
      <w:r>
        <w:rPr>
          <w:rFonts w:hint="eastAsia" w:ascii="Times New Roman" w:hAnsi="Times New Roman" w:cs="Times New Roman"/>
          <w:lang w:val="en-US" w:eastAsia="zh-CN"/>
        </w:rPr>
        <w:t>the definition of scenarios and channel models for marine and inland river scenes for NTN.</w:t>
      </w:r>
    </w:p>
    <w:p>
      <w:pPr>
        <w:pStyle w:val="4"/>
        <w:rPr>
          <w:rFonts w:ascii="Times New Roman" w:hAnsi="Times New Roman"/>
        </w:rPr>
      </w:pPr>
      <w:r>
        <w:rPr>
          <w:rFonts w:ascii="Times New Roman" w:hAnsi="Times New Roman"/>
        </w:rPr>
        <w:t xml:space="preserve">2.1   </w:t>
      </w:r>
      <w:r>
        <w:rPr>
          <w:rFonts w:hint="eastAsia" w:ascii="Times New Roman" w:hAnsi="Times New Roman" w:eastAsia="宋体"/>
          <w:lang w:val="en-US" w:eastAsia="zh-CN"/>
        </w:rPr>
        <w:t xml:space="preserve">Definition of the scenes </w:t>
      </w:r>
    </w:p>
    <w:p>
      <w:pPr>
        <w:jc w:val="both"/>
        <w:rPr>
          <w:rFonts w:hint="eastAsia" w:ascii="Times New Roman" w:hAnsi="Times New Roman" w:cs="Times New Roman"/>
          <w:lang w:val="en-GB"/>
        </w:rPr>
      </w:pPr>
      <w:r>
        <w:rPr>
          <w:rFonts w:hint="eastAsia" w:ascii="Times New Roman" w:hAnsi="Times New Roman" w:cs="Times New Roman"/>
          <w:lang w:val="en-GB"/>
        </w:rPr>
        <w:t>The classification of wireless communication environment has been carried out in land and high-speed railways, but the classification of wireless communication environment for inland river transport is just beginning. The main reason is the lack of professional cognitive teams who have research on both inland waterways and wireless communication to conduct scientific and accurate investigation and judgment on the special communication environment of inland waterways.</w:t>
      </w:r>
    </w:p>
    <w:p>
      <w:pPr>
        <w:jc w:val="both"/>
        <w:rPr>
          <w:rFonts w:hint="eastAsia" w:ascii="Times New Roman" w:hAnsi="Times New Roman" w:cs="Times New Roman"/>
          <w:lang w:val="en-GB"/>
        </w:rPr>
      </w:pPr>
    </w:p>
    <w:p>
      <w:pPr>
        <w:jc w:val="both"/>
        <w:rPr>
          <w:rFonts w:hint="eastAsia" w:ascii="Times New Roman" w:hAnsi="Times New Roman" w:cs="Times New Roman"/>
          <w:i/>
          <w:iCs/>
          <w:lang w:val="en-US" w:eastAsia="zh-CN"/>
        </w:rPr>
      </w:pPr>
      <w:r>
        <w:rPr>
          <w:rFonts w:hint="eastAsia" w:ascii="Times New Roman" w:hAnsi="Times New Roman" w:cs="Times New Roman"/>
          <w:b/>
          <w:bCs/>
          <w:i/>
          <w:iCs/>
          <w:u w:val="single"/>
          <w:lang w:val="en-US" w:eastAsia="zh-CN"/>
        </w:rPr>
        <w:t>Proposal 1</w:t>
      </w:r>
      <w:r>
        <w:rPr>
          <w:rFonts w:hint="eastAsia" w:ascii="Times New Roman" w:hAnsi="Times New Roman" w:cs="Times New Roman"/>
          <w:i/>
          <w:iCs/>
          <w:lang w:val="en-US" w:eastAsia="zh-CN"/>
        </w:rPr>
        <w:t>: Definition of marine and inland river scenes.</w:t>
      </w:r>
    </w:p>
    <w:p>
      <w:pPr>
        <w:jc w:val="both"/>
        <w:rPr>
          <w:rFonts w:hint="eastAsia" w:ascii="Times New Roman" w:hAnsi="Times New Roman" w:cs="Times New Roman"/>
          <w:i/>
          <w:iCs/>
          <w:lang w:val="en-GB" w:eastAsia="zh-CN"/>
        </w:rPr>
      </w:pPr>
    </w:p>
    <w:p>
      <w:pPr>
        <w:jc w:val="both"/>
        <w:rPr>
          <w:rFonts w:hint="eastAsia" w:ascii="Times New Roman" w:hAnsi="Times New Roman" w:cs="Times New Roman"/>
          <w:lang w:val="en-GB"/>
        </w:rPr>
      </w:pPr>
      <w:r>
        <w:rPr>
          <w:rFonts w:hint="eastAsia" w:ascii="Times New Roman" w:hAnsi="Times New Roman" w:cs="Times New Roman"/>
          <w:lang w:val="en-GB"/>
        </w:rPr>
        <w:t>In ITU-R M.2412</w:t>
      </w:r>
      <w:r>
        <w:rPr>
          <w:rFonts w:hint="eastAsia" w:ascii="Times New Roman" w:hAnsi="Times New Roman" w:cs="Times New Roman"/>
          <w:lang w:val="en-US" w:eastAsia="zh-CN"/>
        </w:rPr>
        <w:t xml:space="preserve"> [1]</w:t>
      </w:r>
      <w:r>
        <w:rPr>
          <w:rFonts w:hint="eastAsia" w:ascii="Times New Roman" w:hAnsi="Times New Roman" w:cs="Times New Roman"/>
          <w:lang w:val="en-GB"/>
        </w:rPr>
        <w:t>, three usage scenarios are defined, which are EMBB (Enhanced Mobile Broadband), MMTC (Massive Machine Type Communications), and URLLC (Ultra-Reliable and Low Latency Communications). For three application scenarios, five test environments were set, which were indoor hotpot-EMBB, dense urban-EMBB, rural-EMBB, urban macro-MMTC, and urban macro-URLLC with high reliability and low delay.</w:t>
      </w:r>
      <w:r>
        <w:rPr>
          <w:rFonts w:hint="eastAsia" w:ascii="Times New Roman" w:hAnsi="Times New Roman" w:cs="Times New Roman"/>
          <w:lang w:val="en-US" w:eastAsia="zh-CN"/>
        </w:rPr>
        <w:t xml:space="preserve"> </w:t>
      </w:r>
      <w:r>
        <w:rPr>
          <w:rFonts w:hint="eastAsia" w:ascii="Times New Roman" w:hAnsi="Times New Roman" w:cs="Times New Roman"/>
          <w:lang w:val="en-GB"/>
        </w:rPr>
        <w:t xml:space="preserve">In the design of wireless channel system for </w:t>
      </w:r>
      <w:r>
        <w:rPr>
          <w:rFonts w:hint="eastAsia" w:ascii="Times New Roman" w:hAnsi="Times New Roman" w:cs="Times New Roman"/>
          <w:lang w:val="en-US" w:eastAsia="zh-CN"/>
        </w:rPr>
        <w:t xml:space="preserve">marine and </w:t>
      </w:r>
      <w:r>
        <w:rPr>
          <w:rFonts w:hint="eastAsia" w:ascii="Times New Roman" w:hAnsi="Times New Roman" w:cs="Times New Roman"/>
          <w:lang w:val="en-GB"/>
        </w:rPr>
        <w:t xml:space="preserve">inland waterway shipping, the classification of wireless channel propagation environment is very important because of the unique geographical environment of </w:t>
      </w:r>
      <w:r>
        <w:rPr>
          <w:rFonts w:hint="eastAsia" w:ascii="Times New Roman" w:hAnsi="Times New Roman" w:cs="Times New Roman"/>
          <w:lang w:val="en-US" w:eastAsia="zh-CN"/>
        </w:rPr>
        <w:t xml:space="preserve">marine and </w:t>
      </w:r>
      <w:r>
        <w:rPr>
          <w:rFonts w:hint="eastAsia" w:ascii="Times New Roman" w:hAnsi="Times New Roman" w:cs="Times New Roman"/>
          <w:lang w:val="en-GB"/>
        </w:rPr>
        <w:t>inland waterway.</w:t>
      </w:r>
    </w:p>
    <w:p>
      <w:pPr>
        <w:jc w:val="both"/>
        <w:rPr>
          <w:rFonts w:hint="eastAsia" w:ascii="Times New Roman" w:hAnsi="Times New Roman" w:cs="Times New Roman"/>
          <w:lang w:val="en-GB"/>
        </w:rPr>
      </w:pPr>
    </w:p>
    <w:p>
      <w:pPr>
        <w:pStyle w:val="4"/>
        <w:rPr>
          <w:rFonts w:hint="eastAsia" w:ascii="Times New Roman" w:hAnsi="Times New Roman" w:eastAsia="Malgun Gothic" w:cs="Times New Roman"/>
          <w:kern w:val="0"/>
          <w:sz w:val="28"/>
          <w:szCs w:val="22"/>
          <w:lang w:val="en-US" w:eastAsia="zh-CN" w:bidi="ar-SA"/>
        </w:rPr>
      </w:pPr>
      <w:r>
        <w:rPr>
          <w:rFonts w:ascii="Times New Roman" w:hAnsi="Times New Roman" w:eastAsia="Malgun Gothic" w:cs="Times New Roman"/>
          <w:kern w:val="0"/>
          <w:sz w:val="28"/>
          <w:szCs w:val="22"/>
          <w:lang w:val="en-GB" w:eastAsia="zh-CN" w:bidi="ar-SA"/>
        </w:rPr>
        <w:t>2.</w:t>
      </w:r>
      <w:r>
        <w:rPr>
          <w:rFonts w:hint="eastAsia" w:ascii="Times New Roman" w:hAnsi="Times New Roman" w:cs="Times New Roman"/>
          <w:kern w:val="0"/>
          <w:sz w:val="28"/>
          <w:szCs w:val="22"/>
          <w:lang w:val="en-US" w:eastAsia="zh-CN" w:bidi="ar-SA"/>
        </w:rPr>
        <w:t>2</w:t>
      </w:r>
      <w:r>
        <w:rPr>
          <w:rFonts w:ascii="Times New Roman" w:hAnsi="Times New Roman" w:eastAsia="Malgun Gothic" w:cs="Times New Roman"/>
          <w:kern w:val="0"/>
          <w:sz w:val="28"/>
          <w:szCs w:val="22"/>
          <w:lang w:val="en-GB" w:eastAsia="zh-CN" w:bidi="ar-SA"/>
        </w:rPr>
        <w:t xml:space="preserve">   </w:t>
      </w:r>
      <w:r>
        <w:rPr>
          <w:rFonts w:hint="eastAsia" w:ascii="Times New Roman" w:hAnsi="Times New Roman"/>
          <w:szCs w:val="22"/>
          <w:lang w:val="en-US" w:eastAsia="zh-CN"/>
        </w:rPr>
        <w:t>Channel model</w:t>
      </w:r>
      <w:r>
        <w:rPr>
          <w:rFonts w:hint="eastAsia" w:ascii="Times New Roman" w:hAnsi="Times New Roman" w:eastAsia="Malgun Gothic" w:cs="Times New Roman"/>
          <w:kern w:val="0"/>
          <w:sz w:val="28"/>
          <w:szCs w:val="22"/>
          <w:lang w:val="en-US" w:eastAsia="zh-CN" w:bidi="ar-SA"/>
        </w:rPr>
        <w:t xml:space="preserve"> </w:t>
      </w:r>
    </w:p>
    <w:p>
      <w:pPr>
        <w:jc w:val="both"/>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T</w:t>
      </w:r>
      <w:r>
        <w:rPr>
          <w:rFonts w:hint="eastAsia" w:ascii="Times New Roman" w:hAnsi="Times New Roman" w:cs="Times New Roman"/>
          <w:lang w:val="en-GB"/>
        </w:rPr>
        <w:t>here are several channel models proposed for the</w:t>
      </w:r>
      <w:r>
        <w:rPr>
          <w:rFonts w:hint="eastAsia" w:ascii="Times New Roman" w:hAnsi="Times New Roman" w:cs="Times New Roman"/>
          <w:lang w:val="en-US" w:eastAsia="zh-CN"/>
        </w:rPr>
        <w:t xml:space="preserve"> </w:t>
      </w:r>
      <w:r>
        <w:rPr>
          <w:rFonts w:hint="eastAsia" w:ascii="Times New Roman" w:hAnsi="Times New Roman" w:cs="Times New Roman"/>
          <w:lang w:val="en-GB"/>
        </w:rPr>
        <w:t>maritime environment. Plane Earth model (PEL) is regarded as a suitable model for the</w:t>
      </w:r>
      <w:r>
        <w:rPr>
          <w:rFonts w:hint="eastAsia" w:ascii="Times New Roman" w:hAnsi="Times New Roman" w:cs="Times New Roman"/>
          <w:lang w:val="en-US" w:eastAsia="zh-CN"/>
        </w:rPr>
        <w:t xml:space="preserve"> </w:t>
      </w:r>
      <w:r>
        <w:rPr>
          <w:rFonts w:hint="eastAsia" w:ascii="Times New Roman" w:hAnsi="Times New Roman" w:cs="Times New Roman"/>
          <w:lang w:val="en-GB"/>
        </w:rPr>
        <w:t>open sea environment up to a length where the curvature of the earth is regarded insignificant. However,</w:t>
      </w:r>
      <w:r>
        <w:rPr>
          <w:rFonts w:hint="eastAsia" w:ascii="Times New Roman" w:hAnsi="Times New Roman" w:cs="Times New Roman"/>
          <w:lang w:val="en-US" w:eastAsia="zh-CN"/>
        </w:rPr>
        <w:t xml:space="preserve"> </w:t>
      </w:r>
      <w:r>
        <w:rPr>
          <w:rFonts w:hint="eastAsia" w:ascii="Times New Roman" w:hAnsi="Times New Roman" w:cs="Times New Roman"/>
          <w:lang w:val="en-GB"/>
        </w:rPr>
        <w:t>it is based on the assumption of plane earth, which will limit the usage of the model when</w:t>
      </w:r>
      <w:r>
        <w:rPr>
          <w:rFonts w:hint="eastAsia" w:ascii="Times New Roman" w:hAnsi="Times New Roman" w:cs="Times New Roman"/>
          <w:lang w:val="en-US" w:eastAsia="zh-CN"/>
        </w:rPr>
        <w:t xml:space="preserve"> the earth curvature start to take effect at a long distance. The ITU-R Recommendation P.1546-6 [2] offers a method for point-to-area predictions of field strength for the maritime mobile services in the frequency range 30 MHz to 4000 MHz, and for distances in the range 1km to 1000 km, being intended for radio planning. However, a the ITU-R model is not accurate at short distance.</w:t>
      </w:r>
    </w:p>
    <w:p>
      <w:pPr>
        <w:rPr>
          <w:rFonts w:hint="eastAsia"/>
          <w:lang w:val="en-GB"/>
        </w:rPr>
      </w:pPr>
    </w:p>
    <w:p>
      <w:pPr>
        <w:jc w:val="both"/>
        <w:rPr>
          <w:rFonts w:hint="default" w:ascii="Times New Roman" w:hAnsi="Times New Roman" w:cs="Times New Roman"/>
          <w:i/>
          <w:iCs/>
          <w:lang w:val="en-US" w:eastAsia="zh-CN"/>
        </w:rPr>
      </w:pPr>
      <w:r>
        <w:rPr>
          <w:rFonts w:hint="eastAsia" w:ascii="Times New Roman" w:hAnsi="Times New Roman" w:cs="Times New Roman"/>
          <w:b/>
          <w:bCs/>
          <w:i/>
          <w:iCs/>
          <w:u w:val="single"/>
          <w:lang w:val="en-US" w:eastAsia="zh-CN"/>
        </w:rPr>
        <w:t>Proposal 2</w:t>
      </w:r>
      <w:r>
        <w:rPr>
          <w:rFonts w:hint="eastAsia" w:ascii="Times New Roman" w:hAnsi="Times New Roman" w:cs="Times New Roman"/>
          <w:i/>
          <w:iCs/>
          <w:lang w:val="en-US" w:eastAsia="zh-CN"/>
        </w:rPr>
        <w:t>: Update Pathloss models for maritime environment.</w:t>
      </w:r>
    </w:p>
    <w:p>
      <w:pPr>
        <w:jc w:val="both"/>
        <w:rPr>
          <w:rFonts w:hint="eastAsia" w:ascii="Times New Roman" w:hAnsi="Times New Roman" w:cs="Times New Roman"/>
          <w:lang w:val="en-US" w:eastAsia="zh-CN"/>
        </w:rPr>
      </w:pPr>
    </w:p>
    <w:p>
      <w:pPr>
        <w:keepNext w:val="0"/>
        <w:keepLines w:val="0"/>
        <w:widowControl/>
        <w:suppressLineNumbers w:val="0"/>
        <w:jc w:val="both"/>
        <w:rPr>
          <w:rFonts w:hint="default" w:ascii="Times New Roman" w:hAnsi="Times New Roman" w:cs="Times New Roman"/>
          <w:lang w:val="en-US" w:eastAsia="zh-CN"/>
        </w:rPr>
      </w:pPr>
      <w:r>
        <w:rPr>
          <w:rFonts w:hint="eastAsia" w:ascii="Times New Roman" w:hAnsi="Times New Roman" w:cs="Times New Roman"/>
          <w:lang w:val="en-US" w:eastAsia="zh-CN"/>
        </w:rPr>
        <w:t>Most maritime activities happen within an exclusive economic zone (EEZ), which is defined as an area extending to a distance of 200 nautical miles out from its costal baseline.Therefore, a broadband communication system which can cover EEZ with high data rate and low cost will be more attractive than the current maritime communication systems like VHF and satellites. H</w:t>
      </w:r>
      <w:r>
        <w:rPr>
          <w:rFonts w:ascii="Times-Roman" w:hAnsi="Times-Roman" w:eastAsia="Times-Roman" w:cs="Times-Roman"/>
          <w:color w:val="000000"/>
          <w:kern w:val="0"/>
          <w:sz w:val="23"/>
          <w:szCs w:val="23"/>
          <w:lang w:val="en-US" w:eastAsia="zh-CN" w:bidi="ar"/>
        </w:rPr>
        <w:t>owever, The comparison shown in Figure</w:t>
      </w:r>
      <w:r>
        <w:rPr>
          <w:rFonts w:hint="eastAsia" w:ascii="Times-Roman" w:hAnsi="Times-Roman" w:eastAsia="Times-Roman" w:cs="Times-Roman"/>
          <w:color w:val="000000"/>
          <w:kern w:val="0"/>
          <w:sz w:val="23"/>
          <w:szCs w:val="23"/>
          <w:lang w:val="en-US" w:eastAsia="zh-CN" w:bidi="ar"/>
        </w:rPr>
        <w:t>1</w:t>
      </w:r>
      <w:r>
        <w:rPr>
          <w:rFonts w:ascii="Times-Roman" w:hAnsi="Times-Roman" w:eastAsia="Times-Roman" w:cs="Times-Roman"/>
          <w:color w:val="000000"/>
          <w:kern w:val="0"/>
          <w:sz w:val="23"/>
          <w:szCs w:val="23"/>
          <w:lang w:val="en-US" w:eastAsia="zh-CN" w:bidi="ar"/>
        </w:rPr>
        <w:t xml:space="preserve"> demonstrate </w:t>
      </w:r>
      <w:r>
        <w:rPr>
          <w:rFonts w:hint="default" w:ascii="Times-Roman" w:hAnsi="Times-Roman" w:eastAsia="Times-Roman" w:cs="Times-Roman"/>
          <w:color w:val="000000"/>
          <w:kern w:val="0"/>
          <w:sz w:val="23"/>
          <w:szCs w:val="23"/>
          <w:lang w:val="en-US" w:eastAsia="zh-CN" w:bidi="ar"/>
        </w:rPr>
        <w:t>that the deep fades at short TX-RX distance are not modelled in the ITU-R recommendation and these fades can cause over 20 dB fade loss.</w:t>
      </w:r>
    </w:p>
    <w:p>
      <w:pPr>
        <w:jc w:val="center"/>
        <w:rPr>
          <w:rFonts w:hint="eastAsia" w:ascii="Times New Roman" w:hAnsi="Times New Roman" w:cs="Times New Roman"/>
          <w:lang w:val="en-US" w:eastAsia="zh-CN"/>
        </w:rPr>
      </w:pPr>
      <w:r>
        <w:drawing>
          <wp:inline distT="0" distB="0" distL="114300" distR="114300">
            <wp:extent cx="5269230" cy="3181985"/>
            <wp:effectExtent l="0" t="0" r="12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9230" cy="3181985"/>
                    </a:xfrm>
                    <a:prstGeom prst="rect">
                      <a:avLst/>
                    </a:prstGeom>
                    <a:noFill/>
                    <a:ln>
                      <a:noFill/>
                    </a:ln>
                  </pic:spPr>
                </pic:pic>
              </a:graphicData>
            </a:graphic>
          </wp:inline>
        </w:drawing>
      </w:r>
    </w:p>
    <w:p>
      <w:pPr>
        <w:jc w:val="center"/>
        <w:rPr>
          <w:rFonts w:hint="eastAsia" w:ascii="黑体" w:hAnsi="黑体" w:eastAsia="黑体" w:cs="黑体"/>
          <w:b/>
          <w:bCs/>
          <w:lang w:val="en-US" w:eastAsia="zh-CN"/>
        </w:rPr>
      </w:pPr>
      <w:r>
        <w:rPr>
          <w:rFonts w:hint="eastAsia" w:ascii="黑体" w:hAnsi="黑体" w:eastAsia="黑体" w:cs="黑体"/>
          <w:b/>
          <w:bCs/>
          <w:lang w:val="en-US" w:eastAsia="zh-CN"/>
        </w:rPr>
        <w:t>Figure 1 Comparison between measurements and three empirical models.</w:t>
      </w:r>
    </w:p>
    <w:p>
      <w:pPr>
        <w:jc w:val="both"/>
        <w:rPr>
          <w:rFonts w:hint="eastAsia" w:ascii="Times New Roman" w:hAnsi="Times New Roman" w:cs="Times New Roman"/>
          <w:b/>
          <w:bCs/>
          <w:i/>
          <w:iCs/>
          <w:u w:val="single"/>
          <w:lang w:val="en-US" w:eastAsia="zh-CN"/>
        </w:rPr>
      </w:pPr>
    </w:p>
    <w:p>
      <w:pPr>
        <w:jc w:val="both"/>
        <w:rPr>
          <w:rFonts w:hint="default" w:ascii="Times New Roman" w:hAnsi="Times New Roman" w:cs="Times New Roman"/>
          <w:i/>
          <w:iCs/>
          <w:lang w:val="en-US" w:eastAsia="zh-CN"/>
        </w:rPr>
      </w:pPr>
      <w:r>
        <w:rPr>
          <w:rFonts w:hint="eastAsia" w:ascii="Times New Roman" w:hAnsi="Times New Roman" w:cs="Times New Roman"/>
          <w:b/>
          <w:bCs/>
          <w:i/>
          <w:iCs/>
          <w:u w:val="single"/>
          <w:lang w:val="en-US" w:eastAsia="zh-CN"/>
        </w:rPr>
        <w:t>Proposal 3</w:t>
      </w:r>
      <w:r>
        <w:rPr>
          <w:rFonts w:hint="eastAsia" w:ascii="Times New Roman" w:hAnsi="Times New Roman" w:cs="Times New Roman"/>
          <w:i/>
          <w:iCs/>
          <w:lang w:val="en-US" w:eastAsia="zh-CN"/>
        </w:rPr>
        <w:t>: Update Pathloss models for inland river environment.</w:t>
      </w:r>
    </w:p>
    <w:p>
      <w:pPr>
        <w:jc w:val="both"/>
        <w:rPr>
          <w:rFonts w:hint="default" w:ascii="Times New Roman" w:hAnsi="Times New Roman" w:cs="Times New Roman"/>
          <w:lang w:val="en-US" w:eastAsia="zh-CN"/>
        </w:rPr>
      </w:pPr>
    </w:p>
    <w:p>
      <w:pPr>
        <w:jc w:val="both"/>
        <w:rPr>
          <w:rFonts w:hint="eastAsia" w:ascii="Times New Roman" w:hAnsi="Times New Roman" w:cs="Times New Roman"/>
          <w:lang w:val="en-US" w:eastAsia="zh-CN"/>
        </w:rPr>
      </w:pPr>
      <w:r>
        <w:rPr>
          <w:rFonts w:hint="default" w:ascii="Times New Roman" w:hAnsi="Times New Roman" w:cs="Times New Roman"/>
          <w:lang w:val="en-US" w:eastAsia="zh-CN"/>
        </w:rPr>
        <w:t>There are common features between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sea surface and river surface. Therefore, scattering, </w:t>
      </w:r>
      <w:r>
        <w:rPr>
          <w:rFonts w:hint="eastAsia" w:ascii="Times New Roman" w:hAnsi="Times New Roman" w:cs="Times New Roman"/>
          <w:lang w:val="en-US" w:eastAsia="zh-CN"/>
        </w:rPr>
        <w:t>s</w:t>
      </w:r>
      <w:r>
        <w:rPr>
          <w:rFonts w:hint="default" w:ascii="Times New Roman" w:hAnsi="Times New Roman" w:cs="Times New Roman"/>
          <w:lang w:val="en-US" w:eastAsia="zh-CN"/>
        </w:rPr>
        <w:t>hadowing, and divergence still need to be taken into consideration.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With an increase of TX-RX distance, the diffraction loss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caused by earth curvature will also occur. However, inland river area which contains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both land region and water region is different from the opensea, for example, buildings or bridges on the river bank may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influence signal transmission. In addition, the conductivity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of fresh water (</w:t>
      </w:r>
      <w:r>
        <w:rPr>
          <w:rFonts w:hint="eastAsia" w:ascii="宋体" w:hAnsi="宋体" w:eastAsia="宋体" w:cs="宋体"/>
          <w:lang w:val="en-US" w:eastAsia="zh-CN"/>
        </w:rPr>
        <w:t>σ</w:t>
      </w:r>
      <w:r>
        <w:rPr>
          <w:rFonts w:hint="default" w:ascii="Times New Roman" w:hAnsi="Times New Roman" w:cs="Times New Roman"/>
          <w:lang w:val="en-US" w:eastAsia="zh-CN"/>
        </w:rPr>
        <w:t xml:space="preserve"> = 0.001) is also different from sea water</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eastAsia" w:ascii="宋体" w:hAnsi="宋体" w:eastAsia="宋体" w:cs="宋体"/>
          <w:lang w:val="en-US" w:eastAsia="zh-CN"/>
        </w:rPr>
        <w:t>σ</w:t>
      </w:r>
      <w:r>
        <w:rPr>
          <w:rFonts w:hint="default" w:ascii="Times New Roman" w:hAnsi="Times New Roman" w:cs="Times New Roman"/>
          <w:lang w:val="en-US" w:eastAsia="zh-CN"/>
        </w:rPr>
        <w:t>= 4)</w:t>
      </w:r>
      <w:r>
        <w:rPr>
          <w:rFonts w:hint="eastAsia" w:ascii="Times New Roman" w:hAnsi="Times New Roman" w:cs="Times New Roman"/>
          <w:lang w:val="en-US" w:eastAsia="zh-CN"/>
        </w:rPr>
        <w:t>[3].</w:t>
      </w:r>
    </w:p>
    <w:p>
      <w:pPr>
        <w:jc w:val="both"/>
        <w:rPr>
          <w:rFonts w:hint="default" w:ascii="Times New Roman" w:hAnsi="Times New Roman" w:cs="Times New Roman"/>
          <w:lang w:val="en-US" w:eastAsia="zh-CN"/>
        </w:rPr>
      </w:pPr>
    </w:p>
    <w:p>
      <w:pPr>
        <w:jc w:val="both"/>
        <w:rPr>
          <w:rFonts w:hint="eastAsia" w:ascii="Times New Roman" w:hAnsi="Times New Roman" w:cs="Times New Roman"/>
          <w:i/>
          <w:iCs/>
          <w:lang w:val="en-US" w:eastAsia="zh-CN"/>
        </w:rPr>
      </w:pPr>
      <w:r>
        <w:rPr>
          <w:rFonts w:hint="eastAsia" w:ascii="Times New Roman" w:hAnsi="Times New Roman" w:cs="Times New Roman"/>
          <w:b/>
          <w:bCs/>
          <w:i/>
          <w:iCs/>
          <w:u w:val="single"/>
          <w:lang w:val="en-US" w:eastAsia="zh-CN"/>
        </w:rPr>
        <w:t>Proposal 4:</w:t>
      </w:r>
      <w:r>
        <w:rPr>
          <w:rFonts w:hint="eastAsia" w:ascii="Times New Roman" w:hAnsi="Times New Roman" w:cs="Times New Roman"/>
          <w:lang w:val="en-US" w:eastAsia="zh-CN"/>
        </w:rPr>
        <w:t xml:space="preserve"> </w:t>
      </w:r>
      <w:r>
        <w:rPr>
          <w:rFonts w:hint="eastAsia" w:ascii="Times New Roman" w:hAnsi="Times New Roman" w:cs="Times New Roman"/>
          <w:i/>
          <w:iCs/>
          <w:lang w:val="en-US" w:eastAsia="zh-CN"/>
        </w:rPr>
        <w:t>Discuss fast fading models for inland river scenario.</w:t>
      </w:r>
    </w:p>
    <w:p>
      <w:pPr>
        <w:jc w:val="both"/>
        <w:rPr>
          <w:rFonts w:hint="eastAsia" w:ascii="Times New Roman" w:hAnsi="Times New Roman" w:cs="Times New Roman"/>
          <w:i w:val="0"/>
          <w:iCs w:val="0"/>
          <w:lang w:val="en-US" w:eastAsia="zh-CN"/>
        </w:rPr>
      </w:pPr>
    </w:p>
    <w:p>
      <w:pPr>
        <w:jc w:val="both"/>
        <w:rPr>
          <w:rFonts w:hint="eastAsia" w:ascii="Times New Roman" w:hAnsi="Times New Roman" w:cs="Times New Roman"/>
          <w:i w:val="0"/>
          <w:iCs w:val="0"/>
          <w:lang w:val="en-US" w:eastAsia="zh-CN"/>
        </w:rPr>
      </w:pPr>
      <w:r>
        <w:rPr>
          <w:rFonts w:hint="eastAsia" w:ascii="Times New Roman" w:hAnsi="Times New Roman" w:cs="Times New Roman"/>
          <w:i w:val="0"/>
          <w:iCs w:val="0"/>
          <w:lang w:val="en-US" w:eastAsia="zh-CN"/>
        </w:rPr>
        <w:t>Owing to that an inland river is often much wider than most roads in terrestrial environments (e.g., urban area, suburban area, rural area, highway etc., the distance between reflection points (e.g., buildings and trees along a river, water surface, bridges, etc.) will be quite large. Therefore, large</w:t>
      </w:r>
    </w:p>
    <w:p>
      <w:pPr>
        <w:jc w:val="both"/>
        <w:rPr>
          <w:rFonts w:hint="default" w:ascii="Times New Roman" w:hAnsi="Times New Roman" w:cs="Times New Roman"/>
          <w:i w:val="0"/>
          <w:iCs w:val="0"/>
          <w:lang w:val="en-US" w:eastAsia="zh-CN"/>
        </w:rPr>
      </w:pPr>
      <w:r>
        <w:rPr>
          <w:rFonts w:hint="eastAsia" w:ascii="Times New Roman" w:hAnsi="Times New Roman" w:cs="Times New Roman"/>
          <w:i w:val="0"/>
          <w:iCs w:val="0"/>
          <w:lang w:val="en-US" w:eastAsia="zh-CN"/>
        </w:rPr>
        <w:t xml:space="preserve">excess delay between multipath components (MPCs) is a significant feature. In particular, for the urban inland river, large modern buildings and infrastructures (e.g., bridges) usually lead to an abundance of MPCs. Thus, existing research on the radio channel characteristics for terrestrial environments are not directly applicable to urban inland rivers. Moreover, the blockage of the LOS path (NLOS case) by other passing vessels and the absence of obstacles between the TX and RX (LOS case) are both common situations for radio signal transmission. Thus, it is necessary to discuss the fast fading models for inland river scenario.  </w:t>
      </w:r>
    </w:p>
    <w:p>
      <w:pPr>
        <w:pStyle w:val="2"/>
        <w:pBdr>
          <w:top w:val="single" w:color="auto" w:sz="12" w:space="1"/>
        </w:pBdr>
        <w:spacing w:line="276" w:lineRule="auto"/>
        <w:rPr>
          <w:rFonts w:ascii="Times New Roman" w:hAnsi="Times New Roman"/>
          <w:lang w:val="en-US"/>
        </w:rPr>
      </w:pPr>
      <w:r>
        <w:rPr>
          <w:rFonts w:ascii="Times New Roman" w:hAnsi="Times New Roman"/>
          <w:lang w:val="en-US"/>
        </w:rPr>
        <w:t>3</w:t>
      </w:r>
      <w:r>
        <w:rPr>
          <w:rFonts w:ascii="Times New Roman" w:hAnsi="Times New Roman"/>
          <w:lang w:val="en-US"/>
        </w:rPr>
        <w:tab/>
      </w:r>
      <w:r>
        <w:rPr>
          <w:rFonts w:ascii="Times New Roman" w:hAnsi="Times New Roman"/>
          <w:lang w:val="en-US"/>
        </w:rPr>
        <w:t>Conclusion</w:t>
      </w:r>
    </w:p>
    <w:p>
      <w:pPr>
        <w:rPr>
          <w:rFonts w:hint="default" w:ascii="Times New Roman" w:hAnsi="Times New Roman" w:cs="Times New Roman" w:eastAsiaTheme="minorEastAsia"/>
          <w:lang w:val="en-US" w:eastAsia="zh-CN"/>
        </w:rPr>
      </w:pPr>
      <w:r>
        <w:rPr>
          <w:rFonts w:ascii="Times New Roman" w:hAnsi="Times New Roman" w:cs="Times New Roman"/>
        </w:rPr>
        <w:t xml:space="preserve">In this contribution, </w:t>
      </w:r>
      <w:r>
        <w:rPr>
          <w:rFonts w:ascii="Times New Roman" w:hAnsi="Times New Roman" w:cs="Times New Roman"/>
          <w:lang w:val="en-GB"/>
        </w:rPr>
        <w:t xml:space="preserve">We now discuss </w:t>
      </w:r>
      <w:r>
        <w:rPr>
          <w:rFonts w:hint="eastAsia" w:ascii="Times New Roman" w:hAnsi="Times New Roman" w:cs="Times New Roman"/>
          <w:lang w:val="en-US" w:eastAsia="zh-CN"/>
        </w:rPr>
        <w:t>the definition of scenarios and channel models for marine and inland river scenes for NTN. The proposals are as follows:</w:t>
      </w:r>
    </w:p>
    <w:p>
      <w:pPr>
        <w:jc w:val="both"/>
        <w:rPr>
          <w:rFonts w:hint="eastAsia" w:ascii="Times New Roman" w:hAnsi="Times New Roman" w:cs="Times New Roman"/>
          <w:i/>
          <w:iCs/>
          <w:lang w:val="en-US" w:eastAsia="zh-CN"/>
        </w:rPr>
      </w:pPr>
      <w:r>
        <w:rPr>
          <w:rFonts w:hint="eastAsia" w:ascii="Times New Roman" w:hAnsi="Times New Roman" w:cs="Times New Roman"/>
          <w:b/>
          <w:bCs/>
          <w:i/>
          <w:iCs/>
          <w:u w:val="single"/>
          <w:lang w:val="en-US" w:eastAsia="zh-CN"/>
        </w:rPr>
        <w:t>Proposal 1</w:t>
      </w:r>
      <w:r>
        <w:rPr>
          <w:rFonts w:hint="eastAsia" w:ascii="Times New Roman" w:hAnsi="Times New Roman" w:cs="Times New Roman"/>
          <w:i/>
          <w:iCs/>
          <w:lang w:val="en-US" w:eastAsia="zh-CN"/>
        </w:rPr>
        <w:t>: Definition of marine and inland river scenes.</w:t>
      </w:r>
    </w:p>
    <w:p>
      <w:pPr>
        <w:jc w:val="both"/>
        <w:rPr>
          <w:rFonts w:hint="default" w:ascii="Times New Roman" w:hAnsi="Times New Roman" w:cs="Times New Roman"/>
          <w:i/>
          <w:iCs/>
          <w:lang w:val="en-US" w:eastAsia="zh-CN"/>
        </w:rPr>
      </w:pPr>
      <w:r>
        <w:rPr>
          <w:rFonts w:hint="eastAsia" w:ascii="Times New Roman" w:hAnsi="Times New Roman" w:cs="Times New Roman"/>
          <w:b/>
          <w:bCs/>
          <w:i/>
          <w:iCs/>
          <w:u w:val="single"/>
          <w:lang w:val="en-US" w:eastAsia="zh-CN"/>
        </w:rPr>
        <w:t>Proposal 2</w:t>
      </w:r>
      <w:r>
        <w:rPr>
          <w:rFonts w:hint="eastAsia" w:ascii="Times New Roman" w:hAnsi="Times New Roman" w:cs="Times New Roman"/>
          <w:i/>
          <w:iCs/>
          <w:lang w:val="en-US" w:eastAsia="zh-CN"/>
        </w:rPr>
        <w:t>: Update Pathloss models for maritime environment.</w:t>
      </w:r>
    </w:p>
    <w:p>
      <w:pPr>
        <w:jc w:val="both"/>
        <w:rPr>
          <w:rFonts w:hint="eastAsia" w:ascii="Times New Roman" w:hAnsi="Times New Roman" w:cs="Times New Roman"/>
          <w:i/>
          <w:iCs/>
          <w:lang w:val="en-US" w:eastAsia="zh-CN"/>
        </w:rPr>
      </w:pPr>
      <w:r>
        <w:rPr>
          <w:rFonts w:hint="eastAsia" w:ascii="Times New Roman" w:hAnsi="Times New Roman" w:cs="Times New Roman"/>
          <w:b/>
          <w:bCs/>
          <w:i/>
          <w:iCs/>
          <w:u w:val="single"/>
          <w:lang w:val="en-US" w:eastAsia="zh-CN"/>
        </w:rPr>
        <w:t>Proposal 3</w:t>
      </w:r>
      <w:r>
        <w:rPr>
          <w:rFonts w:hint="eastAsia" w:ascii="Times New Roman" w:hAnsi="Times New Roman" w:cs="Times New Roman"/>
          <w:i/>
          <w:iCs/>
          <w:lang w:val="en-US" w:eastAsia="zh-CN"/>
        </w:rPr>
        <w:t>: Update Pathloss models for inland river environment.</w:t>
      </w:r>
    </w:p>
    <w:p>
      <w:pPr>
        <w:jc w:val="both"/>
        <w:rPr>
          <w:rFonts w:hint="default" w:ascii="Times New Roman" w:hAnsi="Times New Roman" w:cs="Times New Roman"/>
          <w:i/>
          <w:iCs/>
          <w:lang w:val="en-US" w:eastAsia="zh-CN"/>
        </w:rPr>
      </w:pPr>
      <w:r>
        <w:rPr>
          <w:rFonts w:hint="eastAsia" w:ascii="Times New Roman" w:hAnsi="Times New Roman" w:cs="Times New Roman"/>
          <w:b/>
          <w:bCs/>
          <w:i/>
          <w:iCs/>
          <w:u w:val="single"/>
          <w:lang w:val="en-US" w:eastAsia="zh-CN"/>
        </w:rPr>
        <w:t>Proposal 4:</w:t>
      </w:r>
      <w:r>
        <w:rPr>
          <w:rFonts w:hint="eastAsia" w:ascii="Times New Roman" w:hAnsi="Times New Roman" w:cs="Times New Roman"/>
          <w:lang w:val="en-US" w:eastAsia="zh-CN"/>
        </w:rPr>
        <w:t xml:space="preserve"> </w:t>
      </w:r>
      <w:r>
        <w:rPr>
          <w:rFonts w:hint="eastAsia" w:ascii="Times New Roman" w:hAnsi="Times New Roman" w:cs="Times New Roman"/>
          <w:i/>
          <w:iCs/>
          <w:lang w:val="en-US" w:eastAsia="zh-CN"/>
        </w:rPr>
        <w:t>Discuss fast fading models for inland river scenario.</w:t>
      </w:r>
    </w:p>
    <w:p>
      <w:pPr>
        <w:pStyle w:val="2"/>
        <w:spacing w:line="276" w:lineRule="auto"/>
        <w:rPr>
          <w:rFonts w:hint="eastAsia" w:ascii="Times New Roman" w:hAnsi="Times New Roman" w:cs="Times New Roman"/>
          <w:lang w:val="en-US" w:eastAsia="zh-CN"/>
        </w:rPr>
      </w:pPr>
      <w:r>
        <w:rPr>
          <w:rFonts w:ascii="Times New Roman" w:hAnsi="Times New Roman"/>
          <w:lang w:val="en-US"/>
        </w:rPr>
        <w:t>References</w:t>
      </w:r>
    </w:p>
    <w:p>
      <w:pPr>
        <w:jc w:val="both"/>
        <w:rPr>
          <w:rFonts w:hint="eastAsia" w:ascii="Times New Roman" w:hAnsi="Times New Roman" w:cs="Times New Roman"/>
          <w:lang w:val="en-US" w:eastAsia="zh-CN"/>
        </w:rPr>
      </w:pPr>
      <w:r>
        <w:rPr>
          <w:rFonts w:hint="eastAsia" w:ascii="Times New Roman" w:hAnsi="Times New Roman" w:cs="Times New Roman"/>
          <w:lang w:val="en-US" w:eastAsia="zh-CN"/>
        </w:rPr>
        <w:t>[1] ITU-R. Report M. 2412-0 Guidelines for evaluation of radio interface technologies for IMT-2020[EB/OL]. (2017-12-18)[2018-10-23].</w:t>
      </w:r>
      <w:r>
        <w:rPr>
          <w:rFonts w:hint="default" w:ascii="Times New Roman" w:hAnsi="Times New Roman" w:cs="Times New Roman"/>
          <w:lang w:val="en-US" w:eastAsia="zh-CN"/>
        </w:rPr>
        <w:t> </w:t>
      </w:r>
      <w:r>
        <w:rPr>
          <w:rFonts w:hint="default" w:ascii="Times New Roman" w:hAnsi="Times New Roman" w:cs="Times New Roman"/>
          <w:lang w:val="en-US" w:eastAsia="zh-CN"/>
        </w:rPr>
        <w:fldChar w:fldCharType="begin"/>
      </w:r>
      <w:r>
        <w:rPr>
          <w:rFonts w:hint="default" w:ascii="Times New Roman" w:hAnsi="Times New Roman" w:cs="Times New Roman"/>
          <w:lang w:val="en-US" w:eastAsia="zh-CN"/>
        </w:rPr>
        <w:instrText xml:space="preserve"> HYPERLINK "https://www.itu.int/pub/R-REP-M.2412-2017" \t "http://html.rhhz.net/buptjournal/html/_blank" </w:instrText>
      </w:r>
      <w:r>
        <w:rPr>
          <w:rFonts w:hint="default" w:ascii="Times New Roman" w:hAnsi="Times New Roman" w:cs="Times New Roman"/>
          <w:lang w:val="en-US" w:eastAsia="zh-CN"/>
        </w:rPr>
        <w:fldChar w:fldCharType="separate"/>
      </w:r>
      <w:r>
        <w:rPr>
          <w:rFonts w:hint="default" w:ascii="Times New Roman" w:hAnsi="Times New Roman" w:cs="Times New Roman"/>
          <w:lang w:val="en-US" w:eastAsia="zh-CN"/>
        </w:rPr>
        <w:t>https://www.itu.int/pub/R-REP-M.2412-2017</w:t>
      </w:r>
      <w:r>
        <w:rPr>
          <w:rFonts w:hint="default" w:ascii="Times New Roman" w:hAnsi="Times New Roman" w:cs="Times New Roman"/>
          <w:lang w:val="en-US" w:eastAsia="zh-CN"/>
        </w:rPr>
        <w:fldChar w:fldCharType="end"/>
      </w:r>
      <w:r>
        <w:rPr>
          <w:rFonts w:hint="default" w:ascii="Times New Roman" w:hAnsi="Times New Roman" w:cs="Times New Roman"/>
          <w:lang w:val="en-US" w:eastAsia="zh-CN"/>
        </w:rPr>
        <w:t>.</w:t>
      </w:r>
    </w:p>
    <w:p>
      <w:pPr>
        <w:jc w:val="both"/>
        <w:rPr>
          <w:rFonts w:hint="eastAsia" w:ascii="Times New Roman" w:hAnsi="Times New Roman" w:cs="Times New Roman"/>
          <w:lang w:val="en-US" w:eastAsia="zh-CN"/>
        </w:rPr>
      </w:pPr>
      <w:r>
        <w:rPr>
          <w:rFonts w:hint="eastAsia" w:ascii="Times New Roman" w:hAnsi="Times New Roman" w:cs="Times New Roman"/>
          <w:lang w:val="en-US" w:eastAsia="zh-CN"/>
        </w:rPr>
        <w:t xml:space="preserve">[2] ITU </w:t>
      </w:r>
      <w:r>
        <w:rPr>
          <w:rFonts w:hint="default" w:ascii="Times New Roman" w:hAnsi="Times New Roman" w:cs="Times New Roman"/>
          <w:lang w:val="en-US" w:eastAsia="zh-CN"/>
        </w:rPr>
        <w:t>P.1546 : Method for point-to-area predictions for terrestrial services in the frequency range 30 MHz to 4 000 MHz</w:t>
      </w:r>
      <w:r>
        <w:rPr>
          <w:rFonts w:hint="eastAsia" w:ascii="Times New Roman" w:hAnsi="Times New Roman" w:cs="Times New Roman"/>
          <w:lang w:val="en-US" w:eastAsia="zh-CN"/>
        </w:rPr>
        <w:t>.</w:t>
      </w:r>
    </w:p>
    <w:p>
      <w:pPr>
        <w:jc w:val="both"/>
        <w:rPr>
          <w:rFonts w:hint="default" w:ascii="Times New Roman" w:hAnsi="Times New Roman" w:cs="Times New Roman"/>
          <w:lang w:val="en-US" w:eastAsia="zh-CN"/>
        </w:rPr>
      </w:pPr>
      <w:r>
        <w:rPr>
          <w:rFonts w:hint="eastAsia" w:ascii="Times New Roman" w:hAnsi="Times New Roman" w:cs="Times New Roman"/>
          <w:lang w:val="en-US" w:eastAsia="zh-CN"/>
        </w:rPr>
        <w:t>[3] Yu, Junyi, et al. "Path loss channel model for inland river radio propagation at 1.4 GHz."</w:t>
      </w:r>
      <w:r>
        <w:rPr>
          <w:rFonts w:hint="default" w:ascii="Times New Roman" w:hAnsi="Times New Roman" w:cs="Times New Roman"/>
          <w:lang w:val="en-US" w:eastAsia="zh-CN"/>
        </w:rPr>
        <w:t> International Journal of Antennas and Propagation 2017 (2017).</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UI Gothic"/>
    <w:panose1 w:val="02020609040205080304"/>
    <w:charset w:val="80"/>
    <w:family w:val="modern"/>
    <w:pitch w:val="default"/>
    <w:sig w:usb0="00000000" w:usb1="00000000" w:usb2="08000012" w:usb3="00000000" w:csb0="4002009F" w:csb1="DFD70000"/>
  </w:font>
  <w:font w:name="MS UI Gothic">
    <w:panose1 w:val="020B0600070205080204"/>
    <w:charset w:val="80"/>
    <w:family w:val="auto"/>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1C7B89"/>
    <w:rsid w:val="045D3795"/>
    <w:rsid w:val="04A148B3"/>
    <w:rsid w:val="0AC43EE7"/>
    <w:rsid w:val="211C7B89"/>
    <w:rsid w:val="31B111EB"/>
    <w:rsid w:val="76A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lang w:eastAsia="zh-CN"/>
    </w:rPr>
  </w:style>
  <w:style w:type="paragraph" w:styleId="4">
    <w:name w:val="heading 3"/>
    <w:basedOn w:val="3"/>
    <w:next w:val="1"/>
    <w:qFormat/>
    <w:uiPriority w:val="0"/>
    <w:pPr>
      <w:spacing w:before="120"/>
      <w:outlineLvl w:val="2"/>
    </w:pPr>
    <w:rPr>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Hyperlink"/>
    <w:basedOn w:val="6"/>
    <w:qFormat/>
    <w:uiPriority w:val="0"/>
    <w:rPr>
      <w:color w:val="0000FF"/>
      <w:u w:val="single"/>
    </w:rPr>
  </w:style>
  <w:style w:type="paragraph" w:customStyle="1" w:styleId="8">
    <w:name w:val="CR Cover Page"/>
    <w:qFormat/>
    <w:uiPriority w:val="0"/>
    <w:pPr>
      <w:spacing w:after="120"/>
    </w:pPr>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2021-01-13T15:28:00Z</dcterms:created>
  <dc:creator>小六</dc:creator>
  <cp:lastModifiedBy>小六</cp:lastModifiedBy>
  <dcterms:modified xsi:type="dcterms:W3CDTF">2021-08-04T07:43:41Z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4C74F865C9FD48B6949898B00B3735A4</vt:lpwstr>
  </property>
</Properties>
</file>